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POWERGRID propose to</w:t>
      </w:r>
      <w:bookmarkStart w:id="0" w:name="_GoBack"/>
      <w:bookmarkEnd w:id="0"/>
      <w:r w:rsidRPr="00D21F7B">
        <w:rPr>
          <w:rFonts w:ascii="Book Antiqua" w:eastAsia="Times New Roman" w:hAnsi="Book Antiqua" w:cstheme="minorHAnsi"/>
          <w:sz w:val="24"/>
          <w:szCs w:val="24"/>
          <w:lang w:bidi="ar-SA"/>
        </w:rPr>
        <w:t xml:space="preserve">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C726B" w14:textId="77777777" w:rsidR="002A0D8C" w:rsidRDefault="002A0D8C" w:rsidP="005C1719">
      <w:pPr>
        <w:spacing w:after="0" w:line="240" w:lineRule="auto"/>
      </w:pPr>
      <w:r>
        <w:separator/>
      </w:r>
    </w:p>
  </w:endnote>
  <w:endnote w:type="continuationSeparator" w:id="0">
    <w:p w14:paraId="4EE7395E" w14:textId="77777777" w:rsidR="002A0D8C" w:rsidRDefault="002A0D8C"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Narrow">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5C78E" w14:textId="77777777" w:rsidR="002A0D8C" w:rsidRDefault="002A0D8C" w:rsidP="005C1719">
      <w:pPr>
        <w:spacing w:after="0" w:line="240" w:lineRule="auto"/>
      </w:pPr>
      <w:r>
        <w:separator/>
      </w:r>
    </w:p>
  </w:footnote>
  <w:footnote w:type="continuationSeparator" w:id="0">
    <w:p w14:paraId="02A25A05" w14:textId="77777777" w:rsidR="002A0D8C" w:rsidRDefault="002A0D8C"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EE76" w14:textId="285E2900"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45DE8463" w14:textId="77777777" w:rsidR="00692B94" w:rsidRPr="00692B94" w:rsidRDefault="00692B94" w:rsidP="00692B94">
    <w:pPr>
      <w:spacing w:after="0" w:line="240" w:lineRule="auto"/>
      <w:jc w:val="both"/>
      <w:rPr>
        <w:rFonts w:ascii="Aptos Narrow" w:eastAsia="Times New Roman" w:hAnsi="Aptos Narrow" w:cs="Times New Roman"/>
        <w:b/>
        <w:lang w:eastAsia="en-IN"/>
      </w:rPr>
    </w:pPr>
    <w:r w:rsidRPr="00692B94">
      <w:rPr>
        <w:rFonts w:ascii="Aptos Narrow" w:eastAsia="Times New Roman" w:hAnsi="Aptos Narrow" w:cs="Times New Roman"/>
        <w:b/>
        <w:lang w:eastAsia="en-IN"/>
      </w:rPr>
      <w:t xml:space="preserve">Refurbishment of HVDC Control, Protection, SCADA, Valve Hall Equipment and Valve Cooling System for 1x500 MW Vizag HVDC Back to Back (BTB) Station under Add-Cap; </w:t>
    </w:r>
  </w:p>
  <w:p w14:paraId="162F2AF4" w14:textId="0489A681" w:rsidR="007A4FA6" w:rsidRPr="00692B94" w:rsidRDefault="00692B94" w:rsidP="00692B94">
    <w:pPr>
      <w:spacing w:after="0" w:line="240" w:lineRule="auto"/>
      <w:jc w:val="both"/>
      <w:rPr>
        <w:rFonts w:ascii="Aptos Narrow" w:eastAsia="Times New Roman" w:hAnsi="Aptos Narrow" w:cs="Times New Roman"/>
        <w:bCs/>
        <w:lang w:eastAsia="en-IN"/>
      </w:rPr>
    </w:pPr>
    <w:r w:rsidRPr="00692B94">
      <w:rPr>
        <w:rFonts w:ascii="Aptos Narrow" w:eastAsia="Times New Roman" w:hAnsi="Aptos Narrow" w:cs="Times New Roman"/>
        <w:b/>
        <w:lang w:eastAsia="en-IN"/>
      </w:rPr>
      <w:t>Spec. No.: CC/NT/W-HVDC/DOM/A02/26/06464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47A9A"/>
    <w:rsid w:val="0005225E"/>
    <w:rsid w:val="000661CC"/>
    <w:rsid w:val="000743E0"/>
    <w:rsid w:val="000A37E4"/>
    <w:rsid w:val="000C2008"/>
    <w:rsid w:val="000C76A2"/>
    <w:rsid w:val="000D00BE"/>
    <w:rsid w:val="000E0C19"/>
    <w:rsid w:val="000E121F"/>
    <w:rsid w:val="000E14D0"/>
    <w:rsid w:val="0010615F"/>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0D8C"/>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2B94"/>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4FA6"/>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55938"/>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24E49"/>
    <w:rsid w:val="00F35A68"/>
    <w:rsid w:val="00F550DA"/>
    <w:rsid w:val="00F575D4"/>
    <w:rsid w:val="00F65CC1"/>
    <w:rsid w:val="00F65D5C"/>
    <w:rsid w:val="00F70D4A"/>
    <w:rsid w:val="00F7589D"/>
    <w:rsid w:val="00F80C67"/>
    <w:rsid w:val="00F81E03"/>
    <w:rsid w:val="00F91E69"/>
    <w:rsid w:val="00F92984"/>
    <w:rsid w:val="00F97845"/>
    <w:rsid w:val="00FA061B"/>
    <w:rsid w:val="00FA2BCA"/>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437</TotalTime>
  <Pages>4</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{अंकित वैष्णव}</cp:lastModifiedBy>
  <cp:revision>292</cp:revision>
  <cp:lastPrinted>2022-01-07T11:39:00Z</cp:lastPrinted>
  <dcterms:created xsi:type="dcterms:W3CDTF">2018-07-24T08:58:00Z</dcterms:created>
  <dcterms:modified xsi:type="dcterms:W3CDTF">2026-05-05T06:52:00Z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2025-08-18T06:22:08Z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63be0146-f0d0-48e0-ada2-1524c1c4e98c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